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Introduction to Compounding Procedures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Plan Blood Drive –Scheduled 3/13/15 with St. Luke Hospital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3/4/15-3/6/15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  <w:r>
        <w:rPr>
          <w:color w:val="000000"/>
          <w:sz w:val="24"/>
          <w:szCs w:val="24"/>
        </w:rPr>
        <w:t xml:space="preserve">: 1. Do Now-Pharmacy Facts (The misuse of medication) 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2. Display Posters for blood drive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3. Research Key Terms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4. PowerPoint Review-Compounding Procedures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5. Practicing Compounding Mouthwash and Energy Cocktail for cancer patient.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6. Complete workstations using review sheets in Certification Guide.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7. Solve drugs problems containing drugs on the 200 Drug list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8. Student will compound a drug using a Recipe formulary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Objectives</w:t>
      </w:r>
      <w:r>
        <w:rPr>
          <w:color w:val="000000"/>
          <w:sz w:val="24"/>
          <w:szCs w:val="24"/>
        </w:rPr>
        <w:t>: 1. Student will be able to list the reason for compounding drugs.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2. Student will be able to list and describe equipment used for compounding.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3. </w:t>
      </w:r>
      <w:r w:rsidR="007C257E">
        <w:rPr>
          <w:color w:val="000000"/>
          <w:sz w:val="24"/>
          <w:szCs w:val="24"/>
        </w:rPr>
        <w:t>Student will be able to explain the basic procedure involve in compounding medication.</w:t>
      </w:r>
    </w:p>
    <w:p w:rsidR="007C257E" w:rsidRDefault="007C257E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4. Student will be able to list major forms used to compound medications.</w:t>
      </w:r>
    </w:p>
    <w:p w:rsidR="00C35ED5" w:rsidRDefault="00C35ED5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C257E" w:rsidRDefault="007C257E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C35ED5">
        <w:rPr>
          <w:b/>
          <w:color w:val="000000"/>
          <w:sz w:val="24"/>
          <w:szCs w:val="24"/>
        </w:rPr>
        <w:t>Key terms:</w:t>
      </w:r>
      <w:r>
        <w:rPr>
          <w:color w:val="000000"/>
          <w:sz w:val="24"/>
          <w:szCs w:val="24"/>
        </w:rPr>
        <w:t xml:space="preserve">             Aqueous                          Capsule             Comminuting            </w:t>
      </w:r>
      <w:bookmarkStart w:id="0" w:name="_GoBack"/>
      <w:bookmarkEnd w:id="0"/>
      <w:r>
        <w:rPr>
          <w:color w:val="000000"/>
          <w:sz w:val="24"/>
          <w:szCs w:val="24"/>
        </w:rPr>
        <w:t xml:space="preserve">  Compounding</w:t>
      </w:r>
    </w:p>
    <w:p w:rsidR="00910E63" w:rsidRDefault="007C257E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Emulsion                          Excipient           Geometric dilution     Lozenge</w:t>
      </w:r>
    </w:p>
    <w:p w:rsidR="007C257E" w:rsidRDefault="007C257E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Ointment                         Ophthalmic       </w:t>
      </w:r>
      <w:proofErr w:type="spellStart"/>
      <w:r>
        <w:rPr>
          <w:color w:val="000000"/>
          <w:sz w:val="24"/>
          <w:szCs w:val="24"/>
        </w:rPr>
        <w:t>Otic</w:t>
      </w:r>
      <w:proofErr w:type="spellEnd"/>
      <w:r>
        <w:rPr>
          <w:color w:val="000000"/>
          <w:sz w:val="24"/>
          <w:szCs w:val="24"/>
        </w:rPr>
        <w:t xml:space="preserve">                               </w:t>
      </w:r>
      <w:r w:rsidR="00DB3090">
        <w:rPr>
          <w:color w:val="000000"/>
          <w:sz w:val="24"/>
          <w:szCs w:val="24"/>
        </w:rPr>
        <w:t>Suppository</w:t>
      </w:r>
    </w:p>
    <w:p w:rsidR="007C257E" w:rsidRDefault="007C257E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Quality Assurance          Tablet                Powder                         Transdermal gel</w:t>
      </w:r>
    </w:p>
    <w:p w:rsidR="00DB3090" w:rsidRDefault="00DB3090" w:rsidP="00910E63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Sublingually                     Trituration        Troche                          Suspension</w:t>
      </w: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Pharmacy Technician</w:t>
      </w:r>
    </w:p>
    <w:p w:rsidR="00910E63" w:rsidRDefault="00910E63" w:rsidP="00910E63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910E63" w:rsidRDefault="00910E63" w:rsidP="00910E63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 </w:t>
      </w:r>
    </w:p>
    <w:p w:rsidR="00910E63" w:rsidRDefault="00910E63" w:rsidP="00910E63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sz w:val="20"/>
          <w:szCs w:val="20"/>
        </w:rPr>
        <w:t xml:space="preserve">Student will understand the clear concise method to develop competence in the interpretation of medication orders and the </w:t>
      </w:r>
      <w:proofErr w:type="gramStart"/>
      <w:r>
        <w:rPr>
          <w:rFonts w:ascii="Calibri" w:cs="Arial"/>
          <w:sz w:val="20"/>
          <w:szCs w:val="20"/>
        </w:rPr>
        <w:t>calculation</w:t>
      </w:r>
      <w:proofErr w:type="gramEnd"/>
      <w:r>
        <w:rPr>
          <w:rFonts w:ascii="Calibri" w:cs="Arial"/>
          <w:sz w:val="20"/>
          <w:szCs w:val="20"/>
        </w:rPr>
        <w:t xml:space="preserve"> of safe medication dosages. The Principles of Technology in Pharmacy is essential to all health care workers.</w:t>
      </w:r>
    </w:p>
    <w:p w:rsidR="00910E63" w:rsidRDefault="00910E63" w:rsidP="00910E63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sz w:val="20"/>
          <w:szCs w:val="20"/>
        </w:rPr>
        <w:t xml:space="preserve">Students will understand both the brand and generic names of drugs to help the learner become familiar with the correct dose forms. </w:t>
      </w:r>
      <w:r w:rsidR="00DB3090">
        <w:rPr>
          <w:rFonts w:ascii="Calibri" w:cs="Arial"/>
          <w:sz w:val="20"/>
          <w:szCs w:val="20"/>
        </w:rPr>
        <w:t xml:space="preserve">Compounding medications for patients’ specific needs is an </w:t>
      </w:r>
      <w:r w:rsidR="00506F54">
        <w:rPr>
          <w:rFonts w:ascii="Calibri" w:cs="Arial"/>
          <w:sz w:val="20"/>
          <w:szCs w:val="20"/>
        </w:rPr>
        <w:t>integral part of the 5,000-year history of pharmacy.</w:t>
      </w:r>
    </w:p>
    <w:p w:rsidR="00506F54" w:rsidRDefault="00506F54" w:rsidP="00910E63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sz w:val="20"/>
          <w:szCs w:val="20"/>
        </w:rPr>
        <w:t>Pharmacy Technicians assumed many of the duties of drug preparation: specifically, compounding and preparation of intravenous drugs.</w:t>
      </w:r>
    </w:p>
    <w:p w:rsidR="00910E63" w:rsidRDefault="00910E63" w:rsidP="00910E63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</w:p>
    <w:p w:rsidR="00910E63" w:rsidRDefault="00910E63" w:rsidP="00910E63">
      <w:pPr>
        <w:pStyle w:val="Default"/>
        <w:tabs>
          <w:tab w:val="left" w:pos="180"/>
        </w:tabs>
        <w:ind w:left="180"/>
        <w:rPr>
          <w:rFonts w:ascii="Calibri" w:cs="Arial"/>
        </w:rPr>
      </w:pPr>
      <w:r>
        <w:rPr>
          <w:rFonts w:ascii="Calibri" w:cs="Arial"/>
          <w:b/>
          <w:sz w:val="28"/>
          <w:szCs w:val="28"/>
        </w:rPr>
        <w:t xml:space="preserve">Lab Practice: </w:t>
      </w:r>
      <w:r>
        <w:rPr>
          <w:rFonts w:ascii="Calibri" w:cs="Arial"/>
        </w:rPr>
        <w:t>Skill Practice using proportions, multiplication, division and drug formulas.</w:t>
      </w:r>
    </w:p>
    <w:p w:rsidR="00506F54" w:rsidRDefault="00506F54" w:rsidP="00910E63">
      <w:pPr>
        <w:pStyle w:val="Default"/>
        <w:tabs>
          <w:tab w:val="left" w:pos="180"/>
        </w:tabs>
        <w:ind w:left="180"/>
        <w:rPr>
          <w:rFonts w:ascii="Calibri" w:cs="Arial"/>
        </w:rPr>
      </w:pPr>
      <w:r>
        <w:rPr>
          <w:rFonts w:ascii="Calibri" w:cs="Arial"/>
          <w:b/>
          <w:sz w:val="28"/>
          <w:szCs w:val="28"/>
        </w:rPr>
        <w:t xml:space="preserve">                         </w:t>
      </w:r>
      <w:r w:rsidRPr="00506F54">
        <w:rPr>
          <w:rFonts w:ascii="Calibri" w:cs="Arial"/>
        </w:rPr>
        <w:t>Use blender to compound Energy cocktail for a cancer patient</w:t>
      </w:r>
      <w:r>
        <w:rPr>
          <w:rFonts w:ascii="Calibri" w:cs="Arial"/>
        </w:rPr>
        <w:t>.</w:t>
      </w:r>
    </w:p>
    <w:p w:rsidR="00506F54" w:rsidRPr="00506F54" w:rsidRDefault="00506F54" w:rsidP="00910E63">
      <w:pPr>
        <w:pStyle w:val="Default"/>
        <w:tabs>
          <w:tab w:val="left" w:pos="180"/>
        </w:tabs>
        <w:ind w:left="180"/>
        <w:rPr>
          <w:rFonts w:ascii="Calibri" w:cs="Arial"/>
        </w:rPr>
      </w:pPr>
      <w:r>
        <w:rPr>
          <w:rFonts w:ascii="Calibri" w:cs="Arial"/>
        </w:rPr>
        <w:t xml:space="preserve">                             Compound a mouthwash for a patient with a canker</w:t>
      </w:r>
      <w:r w:rsidR="00C35ED5">
        <w:rPr>
          <w:rFonts w:ascii="Calibri" w:cs="Arial"/>
        </w:rPr>
        <w:t xml:space="preserve"> sore using sterile technique</w:t>
      </w:r>
      <w:r>
        <w:rPr>
          <w:rFonts w:ascii="Calibri" w:cs="Arial"/>
        </w:rPr>
        <w:t xml:space="preserve"> </w:t>
      </w:r>
    </w:p>
    <w:p w:rsidR="00910E63" w:rsidRDefault="00910E63" w:rsidP="00910E63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910E63" w:rsidRDefault="00910E63" w:rsidP="00910E63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910E63" w:rsidRDefault="00910E63" w:rsidP="00910E63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910E63" w:rsidRDefault="00910E63" w:rsidP="00910E63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describe the metric, apothecary and household systems of measures to problem- solve methods of calculation to prescribe the correct dose.</w:t>
      </w:r>
    </w:p>
    <w:p w:rsidR="00910E63" w:rsidRDefault="00910E63" w:rsidP="00910E63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able to convert between household and apothecary systems.</w:t>
      </w:r>
    </w:p>
    <w:p w:rsidR="00910E63" w:rsidRDefault="00910E63" w:rsidP="00910E63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3. Student will express the metric equivalents.</w:t>
      </w:r>
    </w:p>
    <w:p w:rsidR="00910E63" w:rsidRDefault="00910E63" w:rsidP="00910E63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Student will learn to read and interpret doctors’ orders to fill a prescription</w:t>
      </w:r>
    </w:p>
    <w:p w:rsidR="00910E63" w:rsidRDefault="00910E63" w:rsidP="00910E63">
      <w:pPr>
        <w:tabs>
          <w:tab w:val="left" w:pos="2700"/>
        </w:tabs>
        <w:ind w:left="180"/>
        <w:rPr>
          <w:b/>
          <w:color w:val="000000"/>
        </w:rPr>
      </w:pPr>
      <w:r>
        <w:rPr>
          <w:color w:val="000000"/>
        </w:rPr>
        <w:t>5.</w:t>
      </w:r>
      <w:r>
        <w:rPr>
          <w:b/>
          <w:color w:val="000000"/>
        </w:rPr>
        <w:t xml:space="preserve"> </w:t>
      </w:r>
      <w:r w:rsidRPr="00C35ED5">
        <w:rPr>
          <w:color w:val="000000"/>
        </w:rPr>
        <w:t>Student will review and study drugs on the 200 drug list to review for certification test every Monday</w:t>
      </w:r>
      <w:r>
        <w:rPr>
          <w:b/>
          <w:color w:val="000000"/>
        </w:rPr>
        <w:t>.</w:t>
      </w:r>
    </w:p>
    <w:p w:rsidR="00C35ED5" w:rsidRDefault="00C35ED5" w:rsidP="00C35ED5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6. Student will be able to list the reason for compounding drugs.</w:t>
      </w:r>
    </w:p>
    <w:p w:rsidR="00C35ED5" w:rsidRDefault="00C35ED5" w:rsidP="00C35ED5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7. Student will be able to list and describe equipment used for compounding.</w:t>
      </w:r>
    </w:p>
    <w:p w:rsidR="00C35ED5" w:rsidRDefault="00C35ED5" w:rsidP="00C35ED5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8. Student will be able to explain the basic procedure involve in compounding medication.</w:t>
      </w:r>
    </w:p>
    <w:p w:rsidR="00C35ED5" w:rsidRDefault="00C35ED5" w:rsidP="00C35ED5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9. Student will be able to list major forms to compound medications</w:t>
      </w:r>
    </w:p>
    <w:p w:rsidR="00910E63" w:rsidRDefault="00910E63" w:rsidP="00910E63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910E63" w:rsidTr="00910E63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E63" w:rsidRDefault="00910E63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910E63" w:rsidRDefault="00910E63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E63" w:rsidRDefault="00910E63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910E63" w:rsidRDefault="0078298F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hyperlink r:id="rId5" w:history="1">
              <w:r w:rsidR="00910E63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910E63" w:rsidRDefault="00910E63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910E63" w:rsidRDefault="00910E63" w:rsidP="00910E63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910E63" w:rsidRDefault="00910E63" w:rsidP="00910E63">
      <w:pPr>
        <w:rPr>
          <w:color w:val="000000"/>
          <w:sz w:val="24"/>
          <w:szCs w:val="24"/>
        </w:rPr>
      </w:pPr>
    </w:p>
    <w:p w:rsidR="00910E63" w:rsidRDefault="00910E63" w:rsidP="00910E63">
      <w:pPr>
        <w:tabs>
          <w:tab w:val="left" w:pos="2700"/>
        </w:tabs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910E63" w:rsidRDefault="00910E63" w:rsidP="00910E63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Do Now</w:t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4"/>
          <w:szCs w:val="24"/>
        </w:rPr>
        <w:t>1. System of measurements quiz</w:t>
      </w:r>
    </w:p>
    <w:p w:rsidR="00910E63" w:rsidRDefault="00910E63" w:rsidP="00910E63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Practice medication problems</w:t>
      </w:r>
    </w:p>
    <w:p w:rsidR="00910E63" w:rsidRDefault="00910E63" w:rsidP="00910E63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3.  Student demonstrations and feedback-Skill practice</w:t>
      </w:r>
    </w:p>
    <w:p w:rsidR="00910E63" w:rsidRDefault="00910E63" w:rsidP="00D841A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20320</wp:posOffset>
            </wp:positionV>
            <wp:extent cx="272415" cy="335280"/>
            <wp:effectExtent l="0" t="0" r="0" b="7620"/>
            <wp:wrapTight wrapText="bothSides">
              <wp:wrapPolygon edited="0">
                <wp:start x="0" y="0"/>
                <wp:lineTo x="0" y="20864"/>
                <wp:lineTo x="19636" y="20864"/>
                <wp:lineTo x="19636" y="0"/>
                <wp:lineTo x="0" y="0"/>
              </wp:wrapPolygon>
            </wp:wrapTight>
            <wp:docPr id="4" name="Picture 4" descr="MC9102170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1021700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5" r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115570</wp:posOffset>
            </wp:positionV>
            <wp:extent cx="251460" cy="251460"/>
            <wp:effectExtent l="0" t="0" r="0" b="0"/>
            <wp:wrapTight wrapText="bothSides">
              <wp:wrapPolygon edited="0">
                <wp:start x="1636" y="0"/>
                <wp:lineTo x="0" y="1636"/>
                <wp:lineTo x="0" y="18000"/>
                <wp:lineTo x="4909" y="19636"/>
                <wp:lineTo x="11455" y="19636"/>
                <wp:lineTo x="19636" y="18000"/>
                <wp:lineTo x="19636" y="4909"/>
                <wp:lineTo x="18000" y="0"/>
                <wp:lineTo x="1636" y="0"/>
              </wp:wrapPolygon>
            </wp:wrapTight>
            <wp:docPr id="3" name="Picture 3" descr="MC9004419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97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</w:t>
      </w:r>
    </w:p>
    <w:p w:rsidR="00910E63" w:rsidRDefault="00910E63" w:rsidP="00910E63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of the metric systems</w:t>
      </w:r>
      <w:r w:rsidR="00C35ED5">
        <w:rPr>
          <w:rFonts w:ascii="DINOT-Regular" w:hAnsi="DINOT-Regular" w:cs="DINOT-Regular"/>
          <w:sz w:val="24"/>
          <w:szCs w:val="24"/>
        </w:rPr>
        <w:t>,</w:t>
      </w:r>
      <w:r>
        <w:rPr>
          <w:rFonts w:ascii="DINOT-Regular" w:hAnsi="DINOT-Regular" w:cs="DINOT-Regular"/>
          <w:sz w:val="24"/>
          <w:szCs w:val="24"/>
        </w:rPr>
        <w:t xml:space="preserve"> drug formulas</w:t>
      </w:r>
      <w:r w:rsidR="00C35ED5">
        <w:rPr>
          <w:rFonts w:ascii="DINOT-Regular" w:hAnsi="DINOT-Regular" w:cs="DINOT-Regular"/>
          <w:sz w:val="24"/>
          <w:szCs w:val="24"/>
        </w:rPr>
        <w:t xml:space="preserve"> and compounding procedures</w:t>
      </w:r>
      <w:r>
        <w:rPr>
          <w:rFonts w:ascii="DINOT-Regular" w:hAnsi="DINOT-Regular" w:cs="DINOT-Regular"/>
          <w:sz w:val="24"/>
          <w:szCs w:val="24"/>
        </w:rPr>
        <w:t>.  Why It Is Important?  (</w:t>
      </w:r>
      <w:r>
        <w:rPr>
          <w:rFonts w:ascii="DINOT-Regular" w:hAnsi="DINOT-Regular" w:cs="DINOT-Regular"/>
          <w:b/>
          <w:sz w:val="24"/>
          <w:szCs w:val="24"/>
        </w:rPr>
        <w:t>The students need to know the meaning of the key terms and drug formulas to select the proper information needed to determine the correct dosage and prevent medication errors.</w:t>
      </w:r>
      <w:r w:rsidR="00C35ED5">
        <w:rPr>
          <w:rFonts w:ascii="DINOT-Regular" w:hAnsi="DINOT-Regular" w:cs="DINOT-Regular"/>
          <w:b/>
          <w:sz w:val="24"/>
          <w:szCs w:val="24"/>
        </w:rPr>
        <w:t xml:space="preserve"> </w:t>
      </w:r>
      <w:r w:rsidR="005040CF">
        <w:rPr>
          <w:rFonts w:ascii="DINOT-Regular" w:hAnsi="DINOT-Regular" w:cs="DINOT-Regular"/>
          <w:b/>
          <w:sz w:val="24"/>
          <w:szCs w:val="24"/>
        </w:rPr>
        <w:t>Today, pharmacists rely on the pharmacy technicians to provide quality patient care by compounding and the preparation of intravenous drugs for specific patients.</w:t>
      </w:r>
    </w:p>
    <w:p w:rsidR="00910E63" w:rsidRDefault="00910E63" w:rsidP="00910E63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10E63" w:rsidRDefault="00910E63" w:rsidP="00910E63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910E63" w:rsidRDefault="00910E63" w:rsidP="00910E63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Students will view and discuss a </w:t>
      </w:r>
      <w:r>
        <w:rPr>
          <w:rFonts w:ascii="DINOT-Regular" w:hAnsi="DINOT-Regular" w:cs="DINOT-Regular"/>
          <w:b/>
          <w:sz w:val="24"/>
          <w:szCs w:val="24"/>
          <w:u w:val="single"/>
        </w:rPr>
        <w:t>PowerPoint</w:t>
      </w:r>
      <w:r w:rsidR="00C35ED5">
        <w:rPr>
          <w:rFonts w:ascii="DINOT-Regular" w:hAnsi="DINOT-Regular" w:cs="DINOT-Regular"/>
          <w:b/>
          <w:sz w:val="24"/>
          <w:szCs w:val="24"/>
        </w:rPr>
        <w:t xml:space="preserve"> on Compounding Procedures</w:t>
      </w:r>
    </w:p>
    <w:p w:rsidR="00910E63" w:rsidRDefault="00910E63" w:rsidP="00910E63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Review content in text book and handouts </w:t>
      </w:r>
    </w:p>
    <w:p w:rsidR="00910E63" w:rsidRDefault="00910E63" w:rsidP="00910E63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Review computer software on </w:t>
      </w:r>
      <w:r>
        <w:rPr>
          <w:rFonts w:ascii="DINOT-Regular" w:hAnsi="DINOT-Regular" w:cs="DINOT-Regular"/>
          <w:sz w:val="24"/>
          <w:szCs w:val="24"/>
          <w:u w:val="single"/>
        </w:rPr>
        <w:t xml:space="preserve">Health Century 21. </w:t>
      </w:r>
      <w:r>
        <w:rPr>
          <w:rFonts w:ascii="DINOT-Regular" w:hAnsi="DINOT-Regular" w:cs="DINOT-Regular"/>
          <w:b/>
          <w:sz w:val="24"/>
          <w:szCs w:val="24"/>
        </w:rPr>
        <w:t>(Medical Math)</w:t>
      </w:r>
    </w:p>
    <w:p w:rsidR="00910E63" w:rsidRDefault="00910E63" w:rsidP="00910E63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The Student will research Internet resources to complete six week project</w:t>
      </w:r>
    </w:p>
    <w:p w:rsidR="00910E63" w:rsidRDefault="00910E63" w:rsidP="00910E63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content to be learned and objectives</w:t>
      </w:r>
    </w:p>
    <w:p w:rsidR="00C35ED5" w:rsidRDefault="005040CF" w:rsidP="00910E63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Field Trip to Phar Medium Compounding Company presentation and student-learned activities.</w:t>
      </w:r>
    </w:p>
    <w:p w:rsidR="00910E63" w:rsidRDefault="00910E63" w:rsidP="00910E63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10E63" w:rsidRDefault="00910E63" w:rsidP="00910E63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910E63" w:rsidRDefault="00910E63" w:rsidP="00910E63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 Teacher will pace the classroom to clarify misunderstanding.</w:t>
      </w:r>
    </w:p>
    <w:p w:rsidR="00910E63" w:rsidRDefault="00910E63" w:rsidP="00910E63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910E63" w:rsidRDefault="00910E63" w:rsidP="00910E63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910E63" w:rsidRDefault="00910E63" w:rsidP="00910E63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910E63" w:rsidRDefault="00910E63" w:rsidP="00910E63">
      <w:pPr>
        <w:autoSpaceDE w:val="0"/>
        <w:autoSpaceDN w:val="0"/>
        <w:adjustRightInd w:val="0"/>
        <w:ind w:left="36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e.   Teacher will review resources and equipment needed to problem solve student </w:t>
      </w:r>
    </w:p>
    <w:p w:rsidR="00910E63" w:rsidRDefault="00910E63" w:rsidP="00910E63">
      <w:pPr>
        <w:autoSpaceDE w:val="0"/>
        <w:autoSpaceDN w:val="0"/>
        <w:adjustRightInd w:val="0"/>
        <w:ind w:left="36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910E63" w:rsidRDefault="00910E63" w:rsidP="00910E63">
      <w:pPr>
        <w:autoSpaceDE w:val="0"/>
        <w:autoSpaceDN w:val="0"/>
        <w:adjustRightInd w:val="0"/>
        <w:ind w:left="36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F</w:t>
      </w:r>
      <w:r>
        <w:rPr>
          <w:rFonts w:ascii="DINOT-Regular" w:hAnsi="DINOT-Regular" w:cs="DINOT-Regular"/>
          <w:sz w:val="24"/>
          <w:szCs w:val="24"/>
        </w:rPr>
        <w:t xml:space="preserve">. </w:t>
      </w:r>
      <w:r>
        <w:rPr>
          <w:rFonts w:ascii="DINOT-Regular" w:hAnsi="DINOT-Regular" w:cs="DINOT-Regular"/>
          <w:b/>
          <w:sz w:val="24"/>
          <w:szCs w:val="24"/>
        </w:rPr>
        <w:t>Teacher will check student for mastery of skill practice.</w:t>
      </w:r>
    </w:p>
    <w:p w:rsidR="005040CF" w:rsidRDefault="005040CF" w:rsidP="00910E63">
      <w:pPr>
        <w:autoSpaceDE w:val="0"/>
        <w:autoSpaceDN w:val="0"/>
        <w:adjustRightInd w:val="0"/>
        <w:ind w:left="36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G. Teacher will create classroom activities and lessons to prepare student for field trip.</w:t>
      </w:r>
    </w:p>
    <w:p w:rsidR="00910E63" w:rsidRDefault="00910E63" w:rsidP="00910E63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910E63" w:rsidRDefault="00910E63" w:rsidP="00910E63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910E63" w:rsidRDefault="00910E63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910E63" w:rsidRDefault="00910E63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910E63" w:rsidRDefault="00910E63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910E63" w:rsidRDefault="00910E63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910E63" w:rsidRDefault="00910E63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study the 200 drug list for certification prep.</w:t>
      </w:r>
    </w:p>
    <w:p w:rsidR="00910E63" w:rsidRDefault="00910E63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learn Metric calculations used to prepare medications.</w:t>
      </w:r>
    </w:p>
    <w:p w:rsidR="00910E63" w:rsidRDefault="00910E63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practice student will calculate drug problem per MD orders using the parental, orals and other routes to administration.</w:t>
      </w:r>
    </w:p>
    <w:p w:rsidR="00910E63" w:rsidRDefault="00910E63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Students will compound medication on the Laminar Flow hood in the Lab using compound recipes</w:t>
      </w:r>
    </w:p>
    <w:p w:rsidR="005040CF" w:rsidRDefault="005040CF" w:rsidP="00910E63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research drugs for essay project.</w:t>
      </w:r>
    </w:p>
    <w:p w:rsidR="00910E63" w:rsidRDefault="00910E63" w:rsidP="00910E63">
      <w:pPr>
        <w:autoSpaceDE w:val="0"/>
        <w:autoSpaceDN w:val="0"/>
        <w:adjustRightInd w:val="0"/>
        <w:ind w:left="690"/>
        <w:rPr>
          <w:rFonts w:ascii="DINOT-Regular" w:hAnsi="DINOT-Regular" w:cs="DINOT-Regular"/>
          <w:b/>
          <w:sz w:val="24"/>
          <w:szCs w:val="24"/>
        </w:rPr>
      </w:pPr>
    </w:p>
    <w:p w:rsidR="00910E63" w:rsidRDefault="00910E63" w:rsidP="00910E63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 xml:space="preserve"> or other games to check for mastery. Teacher will to clarify misunderstanding. Quizzes and exit ticket will be a</w:t>
      </w:r>
      <w:r w:rsidR="005040CF">
        <w:rPr>
          <w:rFonts w:ascii="DINOT-Regular" w:hAnsi="DINOT-Regular" w:cs="DINOT-Regular"/>
          <w:b/>
          <w:sz w:val="24"/>
          <w:szCs w:val="24"/>
        </w:rPr>
        <w:t>n</w:t>
      </w:r>
      <w:r>
        <w:rPr>
          <w:rFonts w:ascii="DINOT-Regular" w:hAnsi="DINOT-Regular" w:cs="DINOT-Regular"/>
          <w:b/>
          <w:sz w:val="24"/>
          <w:szCs w:val="24"/>
        </w:rPr>
        <w:t xml:space="preserve"> option to check for understanding.</w:t>
      </w:r>
    </w:p>
    <w:p w:rsidR="00910E63" w:rsidRDefault="00910E63" w:rsidP="00910E63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910E63" w:rsidRDefault="00910E63" w:rsidP="00910E63">
      <w:pPr>
        <w:tabs>
          <w:tab w:val="left" w:pos="6840"/>
        </w:tabs>
        <w:rPr>
          <w:b/>
          <w:sz w:val="8"/>
          <w:szCs w:val="8"/>
        </w:rPr>
      </w:pPr>
    </w:p>
    <w:p w:rsidR="00910E63" w:rsidRDefault="00910E63" w:rsidP="00910E63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910E63" w:rsidTr="00910E63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E63" w:rsidRDefault="00910E63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10E63" w:rsidRDefault="00910E63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910E63" w:rsidRDefault="00910E63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910E63" w:rsidRDefault="00910E63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910E63" w:rsidRDefault="00910E63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910E63" w:rsidRDefault="00910E63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 PTCB practice test</w:t>
            </w:r>
          </w:p>
          <w:p w:rsidR="00910E63" w:rsidRDefault="00910E63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Activity Stations in the classroom for skill practice.</w:t>
            </w:r>
          </w:p>
          <w:p w:rsidR="00910E63" w:rsidRDefault="00910E63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910E63" w:rsidRDefault="00910E63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E63" w:rsidRDefault="00910E63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preparing medication pre-fill medication cart.</w:t>
            </w:r>
          </w:p>
          <w:p w:rsidR="00910E63" w:rsidRDefault="00910E63">
            <w:pPr>
              <w:spacing w:line="252" w:lineRule="auto"/>
              <w:rPr>
                <w:color w:val="000000"/>
              </w:rPr>
            </w:pPr>
          </w:p>
        </w:tc>
      </w:tr>
      <w:tr w:rsidR="00910E63" w:rsidTr="00910E63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E63" w:rsidRDefault="00910E63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10E63" w:rsidRDefault="00910E63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Medical Math</w:t>
            </w:r>
          </w:p>
          <w:p w:rsidR="00910E63" w:rsidRDefault="00910E63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 using medication problems.</w:t>
            </w:r>
          </w:p>
          <w:p w:rsidR="00910E63" w:rsidRDefault="00910E63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Compound a medication for student practice</w:t>
            </w:r>
          </w:p>
          <w:p w:rsidR="00910E63" w:rsidRDefault="00910E63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Summarize the uses of prepackage medications</w:t>
            </w:r>
          </w:p>
          <w:p w:rsidR="00910E63" w:rsidRDefault="00D841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to compounding-</w:t>
            </w:r>
            <w:r w:rsidRPr="00D841AC">
              <w:rPr>
                <w:rFonts w:cs="Arial"/>
                <w:b/>
                <w:sz w:val="20"/>
                <w:szCs w:val="20"/>
              </w:rPr>
              <w:t>Field Trip to Phar Medium</w:t>
            </w:r>
          </w:p>
          <w:p w:rsidR="00910E63" w:rsidRDefault="00910E63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questions.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ask questions as needed.</w:t>
            </w:r>
          </w:p>
        </w:tc>
      </w:tr>
      <w:tr w:rsidR="00910E63" w:rsidTr="00910E63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E63" w:rsidRDefault="00910E63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10E63" w:rsidRDefault="00910E63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910E63" w:rsidRDefault="00910E63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910E63" w:rsidRDefault="00910E63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910E63" w:rsidRDefault="00910E63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practice filling prescriptions and medication carts and administer medications to patients.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Practice compounding IV medications and calculating drip factors.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D841AC" w:rsidRDefault="00D841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Parenteral &amp; Liquid  compounding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910E63" w:rsidTr="00910E63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E63" w:rsidRDefault="00910E63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10E63" w:rsidRDefault="00910E63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  <w:r w:rsidR="00D841AC">
              <w:rPr>
                <w:color w:val="000000"/>
                <w:sz w:val="20"/>
                <w:szCs w:val="20"/>
              </w:rPr>
              <w:t>-assess for understanding</w:t>
            </w:r>
          </w:p>
          <w:p w:rsidR="00910E63" w:rsidRDefault="00910E6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medical </w:t>
            </w:r>
            <w:proofErr w:type="spellStart"/>
            <w:r>
              <w:rPr>
                <w:color w:val="000000"/>
                <w:sz w:val="20"/>
                <w:szCs w:val="20"/>
              </w:rPr>
              <w:t>Termo</w:t>
            </w:r>
            <w:proofErr w:type="spellEnd"/>
          </w:p>
          <w:p w:rsidR="00D841AC" w:rsidRDefault="00D841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10E63" w:rsidRDefault="00910E63" w:rsidP="00910E63">
      <w:pPr>
        <w:rPr>
          <w:b/>
          <w:color w:val="000000"/>
          <w:sz w:val="26"/>
          <w:szCs w:val="26"/>
        </w:rPr>
        <w:sectPr w:rsidR="00910E63">
          <w:pgSz w:w="12240" w:h="15840"/>
          <w:pgMar w:top="990" w:right="900" w:bottom="900" w:left="990" w:header="630" w:footer="720" w:gutter="0"/>
          <w:cols w:space="720"/>
        </w:sectPr>
      </w:pPr>
    </w:p>
    <w:p w:rsidR="00910E63" w:rsidRDefault="00910E63" w:rsidP="00910E63">
      <w:pPr>
        <w:rPr>
          <w:b/>
          <w:color w:val="000000"/>
        </w:rPr>
        <w:sectPr w:rsidR="00910E63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910E63" w:rsidRDefault="00910E63" w:rsidP="00910E63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910E63" w:rsidRDefault="00910E63" w:rsidP="00910E63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910E63" w:rsidRDefault="00910E63" w:rsidP="00910E63">
      <w:pPr>
        <w:spacing w:before="20" w:after="40"/>
        <w:ind w:left="360"/>
        <w:rPr>
          <w:color w:val="000000"/>
          <w:sz w:val="8"/>
          <w:szCs w:val="8"/>
        </w:rPr>
      </w:pPr>
    </w:p>
    <w:p w:rsidR="00910E63" w:rsidRDefault="00910E63" w:rsidP="00910E63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200 drug list a resource to learn drugs for the certification test. PowerPoint presentations- Medical Math.  </w:t>
      </w:r>
      <w:r>
        <w:rPr>
          <w:b/>
          <w:color w:val="000000"/>
        </w:rPr>
        <w:t xml:space="preserve">Internet research (Pharmacy Tech Certification Board). Have </w:t>
      </w:r>
      <w:proofErr w:type="gramStart"/>
      <w:r>
        <w:rPr>
          <w:b/>
          <w:color w:val="000000"/>
        </w:rPr>
        <w:t>students</w:t>
      </w:r>
      <w:proofErr w:type="gramEnd"/>
      <w:r>
        <w:rPr>
          <w:b/>
          <w:color w:val="000000"/>
        </w:rPr>
        <w:t xml:space="preserve"> problem-solve case studies to assist with compounding.</w:t>
      </w:r>
    </w:p>
    <w:p w:rsidR="00910E63" w:rsidRDefault="00910E63" w:rsidP="00910E63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power point and PTCB website as a resource tool.</w:t>
      </w:r>
    </w:p>
    <w:p w:rsidR="00910E63" w:rsidRDefault="00910E63" w:rsidP="00910E63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will demonstrate how to withdraw medication from a vial and a syringe. Student will be checked off on mixing IV medication until he/she skill performance is mastered. Student will practice giving injections with an orange. Student will be able to calculate drops per minute to practice IV therapy.</w:t>
      </w:r>
    </w:p>
    <w:p w:rsidR="00910E63" w:rsidRDefault="00910E63" w:rsidP="00910E63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Student will orally communicate how to prepare and administer medication per MD orders. Students will demonstrate compounding a medication and an energetic cocktail for a cancer patient.</w:t>
      </w:r>
    </w:p>
    <w:p w:rsidR="00910E63" w:rsidRDefault="00910E63" w:rsidP="00910E63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910E63" w:rsidRDefault="00910E63" w:rsidP="00910E63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910E63" w:rsidRDefault="00910E63" w:rsidP="00910E63">
      <w:pPr>
        <w:spacing w:before="20" w:after="40"/>
        <w:ind w:left="450"/>
        <w:rPr>
          <w:color w:val="000000"/>
        </w:rPr>
      </w:pPr>
    </w:p>
    <w:p w:rsidR="00910E63" w:rsidRDefault="00910E63" w:rsidP="00910E63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910E63" w:rsidRDefault="00910E63" w:rsidP="00910E63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                                                            Unit dose packages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U-tube videos on skill practices                      Maalox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Syringes                                                               Hydrogen peroxide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Sterile needles                                                   Medication labels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 sanitizer                                                    Laminar Flow hood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Sharp containers                                               Safety shields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Oranges                                                              Sterile gowns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Alcohol pads</w:t>
      </w:r>
      <w:r w:rsidR="00D841AC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D841AC" w:rsidRPr="00D841AC">
        <w:rPr>
          <w:b/>
          <w:color w:val="000000"/>
          <w:sz w:val="24"/>
          <w:szCs w:val="24"/>
        </w:rPr>
        <w:t xml:space="preserve">Mouth </w:t>
      </w:r>
      <w:r w:rsidR="00D841AC">
        <w:rPr>
          <w:b/>
          <w:color w:val="000000"/>
          <w:sz w:val="24"/>
          <w:szCs w:val="24"/>
        </w:rPr>
        <w:t>W</w:t>
      </w:r>
      <w:r w:rsidR="00D841AC" w:rsidRPr="00D841AC">
        <w:rPr>
          <w:b/>
          <w:color w:val="000000"/>
          <w:sz w:val="24"/>
          <w:szCs w:val="24"/>
        </w:rPr>
        <w:t>ash-First aide care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4’ X 4’ gauze</w:t>
      </w:r>
      <w:r w:rsidR="00D841AC">
        <w:rPr>
          <w:color w:val="000000"/>
          <w:sz w:val="20"/>
          <w:szCs w:val="20"/>
        </w:rPr>
        <w:t xml:space="preserve">                                                                                                      Hydrogen peroxide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Sterile field</w:t>
      </w:r>
      <w:r w:rsidR="00D841AC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="0050158C">
        <w:rPr>
          <w:color w:val="000000"/>
          <w:sz w:val="20"/>
          <w:szCs w:val="20"/>
        </w:rPr>
        <w:t>B</w:t>
      </w:r>
      <w:r w:rsidR="00D841AC">
        <w:rPr>
          <w:color w:val="000000"/>
          <w:sz w:val="20"/>
          <w:szCs w:val="20"/>
        </w:rPr>
        <w:t>baking</w:t>
      </w:r>
      <w:proofErr w:type="spellEnd"/>
      <w:r w:rsidR="00D841AC">
        <w:rPr>
          <w:color w:val="000000"/>
          <w:sz w:val="20"/>
          <w:szCs w:val="20"/>
        </w:rPr>
        <w:t xml:space="preserve"> soda 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IV tubing</w:t>
      </w:r>
      <w:r w:rsidR="00D841AC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50158C">
        <w:rPr>
          <w:color w:val="000000"/>
          <w:sz w:val="20"/>
          <w:szCs w:val="20"/>
        </w:rPr>
        <w:t xml:space="preserve">Anti Cavity Fluoride Rinse </w:t>
      </w:r>
      <w:r w:rsidR="0050158C" w:rsidRPr="0050158C">
        <w:rPr>
          <w:color w:val="000000"/>
          <w:sz w:val="16"/>
          <w:szCs w:val="16"/>
        </w:rPr>
        <w:t>(alcohol</w:t>
      </w:r>
      <w:r w:rsidR="0050158C">
        <w:rPr>
          <w:color w:val="000000"/>
          <w:sz w:val="20"/>
          <w:szCs w:val="20"/>
        </w:rPr>
        <w:t xml:space="preserve"> </w:t>
      </w:r>
      <w:r w:rsidR="0050158C" w:rsidRPr="0050158C">
        <w:rPr>
          <w:color w:val="000000"/>
          <w:sz w:val="16"/>
          <w:szCs w:val="16"/>
        </w:rPr>
        <w:t>free)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Medication vials and ampules</w:t>
      </w:r>
      <w:r w:rsidR="00D841AC">
        <w:rPr>
          <w:color w:val="000000"/>
          <w:sz w:val="20"/>
          <w:szCs w:val="20"/>
        </w:rPr>
        <w:t xml:space="preserve">                                                             </w:t>
      </w:r>
      <w:r w:rsidR="00D841AC" w:rsidRPr="00D841AC">
        <w:rPr>
          <w:b/>
          <w:color w:val="000000"/>
          <w:sz w:val="24"/>
          <w:szCs w:val="24"/>
        </w:rPr>
        <w:t>Cocktail Recipe- Ingredients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  <w:r w:rsidR="00D841AC">
        <w:rPr>
          <w:color w:val="000000"/>
          <w:sz w:val="20"/>
          <w:szCs w:val="20"/>
        </w:rPr>
        <w:t xml:space="preserve">                                                               Spinach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  <w:r w:rsidR="00D841AC">
        <w:rPr>
          <w:color w:val="000000"/>
          <w:sz w:val="20"/>
          <w:szCs w:val="20"/>
        </w:rPr>
        <w:t xml:space="preserve">                                              </w:t>
      </w:r>
      <w:proofErr w:type="spellStart"/>
      <w:r w:rsidR="00D841AC">
        <w:rPr>
          <w:color w:val="000000"/>
          <w:sz w:val="20"/>
          <w:szCs w:val="20"/>
        </w:rPr>
        <w:t>Emergi</w:t>
      </w:r>
      <w:proofErr w:type="spellEnd"/>
      <w:r w:rsidR="00D841AC">
        <w:rPr>
          <w:color w:val="000000"/>
          <w:sz w:val="20"/>
          <w:szCs w:val="20"/>
        </w:rPr>
        <w:t>-C (vitamin C powder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 and Medication orders</w:t>
      </w:r>
      <w:r w:rsidR="00D841AC">
        <w:rPr>
          <w:color w:val="000000"/>
          <w:sz w:val="20"/>
          <w:szCs w:val="20"/>
        </w:rPr>
        <w:t xml:space="preserve">                                                           </w:t>
      </w:r>
      <w:r w:rsidR="0050158C">
        <w:rPr>
          <w:color w:val="000000"/>
          <w:sz w:val="20"/>
          <w:szCs w:val="20"/>
        </w:rPr>
        <w:t xml:space="preserve"> Crushed</w:t>
      </w:r>
      <w:r w:rsidR="00D841AC">
        <w:rPr>
          <w:color w:val="000000"/>
          <w:sz w:val="20"/>
          <w:szCs w:val="20"/>
        </w:rPr>
        <w:t xml:space="preserve"> Ice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Medical Math –Health Century 21 PowerPoint/handouts</w:t>
      </w:r>
      <w:r w:rsidR="00D841AC">
        <w:rPr>
          <w:color w:val="000000"/>
          <w:sz w:val="20"/>
          <w:szCs w:val="20"/>
        </w:rPr>
        <w:t xml:space="preserve">                       Yogurt</w:t>
      </w:r>
      <w:r w:rsidR="0050158C">
        <w:rPr>
          <w:color w:val="000000"/>
          <w:sz w:val="20"/>
          <w:szCs w:val="20"/>
        </w:rPr>
        <w:t xml:space="preserve"> or lemonade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Medication forms</w:t>
      </w:r>
      <w:r w:rsidR="00D841AC">
        <w:rPr>
          <w:color w:val="000000"/>
          <w:sz w:val="20"/>
          <w:szCs w:val="20"/>
        </w:rPr>
        <w:t xml:space="preserve">                                                                                             Blue berries      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Clay bowls and mortar</w:t>
      </w:r>
      <w:r w:rsidR="00D841AC"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="0050158C">
        <w:rPr>
          <w:color w:val="000000"/>
          <w:sz w:val="20"/>
          <w:szCs w:val="20"/>
        </w:rPr>
        <w:t>B</w:t>
      </w:r>
      <w:r w:rsidR="00D841AC">
        <w:rPr>
          <w:color w:val="000000"/>
          <w:sz w:val="20"/>
          <w:szCs w:val="20"/>
        </w:rPr>
        <w:t>anana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Tablet Cutter (Coupe-</w:t>
      </w:r>
      <w:proofErr w:type="spellStart"/>
      <w:r>
        <w:rPr>
          <w:color w:val="000000"/>
          <w:sz w:val="20"/>
          <w:szCs w:val="20"/>
        </w:rPr>
        <w:t>pilule</w:t>
      </w:r>
      <w:proofErr w:type="spellEnd"/>
      <w:r>
        <w:rPr>
          <w:color w:val="000000"/>
          <w:sz w:val="20"/>
          <w:szCs w:val="20"/>
        </w:rPr>
        <w:t>)</w:t>
      </w:r>
      <w:r w:rsidR="00D841AC">
        <w:rPr>
          <w:color w:val="000000"/>
          <w:sz w:val="20"/>
          <w:szCs w:val="20"/>
        </w:rPr>
        <w:t xml:space="preserve">                                                                          Strawberries</w:t>
      </w:r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Pill Box/</w:t>
      </w:r>
      <w:proofErr w:type="spellStart"/>
      <w:r>
        <w:rPr>
          <w:color w:val="000000"/>
          <w:sz w:val="20"/>
          <w:szCs w:val="20"/>
        </w:rPr>
        <w:t>Pilulier</w:t>
      </w:r>
      <w:proofErr w:type="spellEnd"/>
    </w:p>
    <w:p w:rsidR="00910E63" w:rsidRDefault="00910E63" w:rsidP="00910E63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IV Pole</w:t>
      </w:r>
    </w:p>
    <w:p w:rsidR="00910E63" w:rsidRDefault="00910E63" w:rsidP="00910E63"/>
    <w:p w:rsidR="00910E63" w:rsidRDefault="00910E63" w:rsidP="00910E63"/>
    <w:p w:rsidR="00910E63" w:rsidRDefault="00910E63" w:rsidP="00910E63"/>
    <w:p w:rsidR="0095484D" w:rsidRDefault="0095484D"/>
    <w:sectPr w:rsidR="00954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63"/>
    <w:rsid w:val="0050158C"/>
    <w:rsid w:val="005040CF"/>
    <w:rsid w:val="00506F54"/>
    <w:rsid w:val="006A40A0"/>
    <w:rsid w:val="0078298F"/>
    <w:rsid w:val="007C257E"/>
    <w:rsid w:val="00910E63"/>
    <w:rsid w:val="0095484D"/>
    <w:rsid w:val="00B43BA5"/>
    <w:rsid w:val="00C35ED5"/>
    <w:rsid w:val="00D841AC"/>
    <w:rsid w:val="00D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55B46-584B-4845-B186-F317496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6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0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0E63"/>
    <w:pPr>
      <w:ind w:left="720"/>
    </w:pPr>
  </w:style>
  <w:style w:type="paragraph" w:customStyle="1" w:styleId="Default">
    <w:name w:val="Default"/>
    <w:rsid w:val="00910E6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4</cp:revision>
  <dcterms:created xsi:type="dcterms:W3CDTF">2015-03-04T17:57:00Z</dcterms:created>
  <dcterms:modified xsi:type="dcterms:W3CDTF">2015-03-04T17:59:00Z</dcterms:modified>
</cp:coreProperties>
</file>